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77D3F422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4A2146B9" w:rsidR="007162E7" w:rsidRPr="0043188E" w:rsidRDefault="004D7E4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Korczew z siedzibą w Korczewie (08-108), ul. ks. S. Brzóski 20a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prowadzenia i przetwarzania danych w rejestrze mieszkańców </w:t>
            </w:r>
            <w:r>
              <w:rPr>
                <w:rFonts w:ascii="Arial" w:hAnsi="Arial" w:cs="Arial"/>
                <w:sz w:val="18"/>
                <w:szCs w:val="18"/>
              </w:rPr>
              <w:t>oraz przechowywanej przez Wójta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001C473A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00-060) przy 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BCB8A6" w14:textId="661F10DD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9BC2077" w14:textId="25C2CBE6" w:rsidR="0044172A" w:rsidRDefault="000B1ED7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Wójtem</w:t>
            </w:r>
            <w:r w:rsidR="004D7E40">
              <w:rPr>
                <w:rFonts w:ascii="Arial" w:hAnsi="Arial" w:cs="Arial"/>
                <w:sz w:val="18"/>
                <w:szCs w:val="18"/>
              </w:rPr>
              <w:t xml:space="preserve"> Gminy Korczew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4417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4D7E4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A36C637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77777777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6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7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4713145" w14:textId="1ECAC5A2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D7E40">
              <w:rPr>
                <w:rFonts w:ascii="Arial" w:hAnsi="Arial" w:cs="Arial"/>
                <w:sz w:val="18"/>
                <w:szCs w:val="18"/>
              </w:rPr>
              <w:t>Wójt Gminy Korczew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4D7E40">
              <w:rPr>
                <w:rFonts w:ascii="Arial" w:hAnsi="Arial" w:cs="Arial"/>
                <w:sz w:val="18"/>
                <w:szCs w:val="18"/>
              </w:rPr>
              <w:t>adres e-mail:inspektor.rodo@naticom.pl</w:t>
            </w:r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6057254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8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71F61EA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67DA24D1" w14:textId="53240656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Wójta</w:t>
            </w:r>
            <w:r w:rsidR="004D7E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Gminy Korczew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w celu wprowadzenia Pani/Pana danych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36C34AC8" w14:textId="16A2B4D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23B2D16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2671D92B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78A5100C" w14:textId="132E86FF" w:rsidR="007A4048" w:rsidRPr="004D7E40" w:rsidRDefault="007A40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</w:t>
            </w:r>
            <w:r w:rsidRPr="004D7E40">
              <w:rPr>
                <w:rFonts w:ascii="Arial" w:hAnsi="Arial" w:cs="Arial"/>
                <w:color w:val="000000" w:themeColor="text1"/>
                <w:sz w:val="18"/>
                <w:szCs w:val="18"/>
              </w:rPr>
              <w:t>mieszkańców (</w:t>
            </w:r>
            <w:r w:rsidR="004D7E40" w:rsidRPr="004D7E40">
              <w:rPr>
                <w:rFonts w:ascii="Arial" w:hAnsi="Arial" w:cs="Arial"/>
                <w:sz w:val="18"/>
                <w:szCs w:val="18"/>
              </w:rPr>
              <w:t xml:space="preserve">„Aram Software” Sp. z o.o., </w:t>
            </w:r>
            <w:r w:rsidR="004D7E40">
              <w:rPr>
                <w:rFonts w:ascii="Arial" w:hAnsi="Arial" w:cs="Arial"/>
                <w:sz w:val="18"/>
                <w:szCs w:val="18"/>
              </w:rPr>
              <w:br/>
            </w:r>
            <w:r w:rsidR="004D7E40" w:rsidRPr="004D7E40">
              <w:rPr>
                <w:rFonts w:ascii="Arial" w:hAnsi="Arial" w:cs="Arial"/>
                <w:sz w:val="18"/>
                <w:szCs w:val="18"/>
              </w:rPr>
              <w:t xml:space="preserve">Al. Jerozolimskie 200/236, </w:t>
            </w:r>
            <w:r w:rsidR="004D7E40">
              <w:rPr>
                <w:rFonts w:ascii="Arial" w:hAnsi="Arial" w:cs="Arial"/>
                <w:sz w:val="18"/>
                <w:szCs w:val="18"/>
              </w:rPr>
              <w:t xml:space="preserve">02-486 </w:t>
            </w:r>
            <w:r w:rsidR="004D7E40" w:rsidRPr="004D7E40">
              <w:rPr>
                <w:rFonts w:ascii="Arial" w:hAnsi="Arial" w:cs="Arial"/>
                <w:sz w:val="18"/>
                <w:szCs w:val="18"/>
              </w:rPr>
              <w:t>Warszawa</w:t>
            </w:r>
            <w:r w:rsidR="00286956">
              <w:rPr>
                <w:rFonts w:ascii="Arial" w:hAnsi="Arial" w:cs="Arial"/>
                <w:sz w:val="18"/>
                <w:szCs w:val="18"/>
              </w:rPr>
              <w:t xml:space="preserve">; NATICOM Usługi IT Łukasz </w:t>
            </w:r>
            <w:proofErr w:type="spellStart"/>
            <w:r w:rsidR="00286956">
              <w:rPr>
                <w:rFonts w:ascii="Arial" w:hAnsi="Arial" w:cs="Arial"/>
                <w:sz w:val="18"/>
                <w:szCs w:val="18"/>
              </w:rPr>
              <w:t>Kiryluk</w:t>
            </w:r>
            <w:proofErr w:type="spellEnd"/>
            <w:r w:rsidR="00286956">
              <w:rPr>
                <w:rFonts w:ascii="Arial" w:hAnsi="Arial" w:cs="Arial"/>
                <w:sz w:val="18"/>
                <w:szCs w:val="18"/>
              </w:rPr>
              <w:t>, ul. ks. Bosco 18/32, 08-300 Sokołów Podlaski</w:t>
            </w:r>
            <w:r w:rsidRPr="004D7E40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142043" w:rsidRPr="004D7E4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F659CDC" w14:textId="77777777" w:rsidR="00E57437" w:rsidRPr="0043188E" w:rsidRDefault="00E5743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6A972D4B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zgody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215B25B9" w:rsidR="000C4FF8" w:rsidRPr="0043188E" w:rsidRDefault="000C4FF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</w:t>
            </w:r>
            <w:r w:rsidR="004D7E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Gminy Korczew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20FCE138" w:rsidR="00B20F27" w:rsidRPr="0043188E" w:rsidRDefault="00B20F27" w:rsidP="007C1208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Wójt</w:t>
            </w:r>
            <w:r w:rsidR="007C120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Gminy Korczew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an/Pani stroną lub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0A8F34D9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9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076BE176" w14:textId="78D32970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43A0516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A37831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A37831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C61EC92" w14:textId="6A9BB185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B1ED7"/>
    <w:rsid w:val="000C4FF8"/>
    <w:rsid w:val="000C607B"/>
    <w:rsid w:val="000D7E17"/>
    <w:rsid w:val="0013206B"/>
    <w:rsid w:val="001405D8"/>
    <w:rsid w:val="00142043"/>
    <w:rsid w:val="00151C6C"/>
    <w:rsid w:val="0015423E"/>
    <w:rsid w:val="00157A5F"/>
    <w:rsid w:val="00182545"/>
    <w:rsid w:val="001974D5"/>
    <w:rsid w:val="001C2C1E"/>
    <w:rsid w:val="001D07CD"/>
    <w:rsid w:val="001D0998"/>
    <w:rsid w:val="001E4BDF"/>
    <w:rsid w:val="002109E1"/>
    <w:rsid w:val="00210ED2"/>
    <w:rsid w:val="00277DDF"/>
    <w:rsid w:val="00286956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D7E40"/>
    <w:rsid w:val="004E02CE"/>
    <w:rsid w:val="00524A65"/>
    <w:rsid w:val="00541C72"/>
    <w:rsid w:val="00550BC5"/>
    <w:rsid w:val="00567FB1"/>
    <w:rsid w:val="005764C9"/>
    <w:rsid w:val="00576C1E"/>
    <w:rsid w:val="00586622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1208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37831"/>
    <w:rsid w:val="00A62BE2"/>
    <w:rsid w:val="00A67ED8"/>
    <w:rsid w:val="00A858BA"/>
    <w:rsid w:val="00A9554D"/>
    <w:rsid w:val="00B01388"/>
    <w:rsid w:val="00B0625F"/>
    <w:rsid w:val="00B20F27"/>
    <w:rsid w:val="00B66321"/>
    <w:rsid w:val="00BA2176"/>
    <w:rsid w:val="00BB47B1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84F2D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docId w15:val="{E028AF15-0554-4BFA-9B8F-1F006AFB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galis.pl/document-view.seam?documentId=mfrxilrrgyydimztgm3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Elwira Kwaśniewska</cp:lastModifiedBy>
  <cp:revision>2</cp:revision>
  <cp:lastPrinted>2019-07-09T08:03:00Z</cp:lastPrinted>
  <dcterms:created xsi:type="dcterms:W3CDTF">2019-07-09T08:03:00Z</dcterms:created>
  <dcterms:modified xsi:type="dcterms:W3CDTF">2019-07-09T08:03:00Z</dcterms:modified>
</cp:coreProperties>
</file>